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Public Records Request Procedure</w:t>
      </w:r>
    </w:p>
    <w:bookmarkStart w:id="23" w:name="public-records-request-procedure"/>
    <w:p>
      <w:pPr>
        <w:pStyle w:val="Heading1"/>
      </w:pPr>
      <w:r>
        <w:t xml:space="preserve">Public Records Request Procedure</w:t>
      </w:r>
    </w:p>
    <w:p>
      <w:pPr>
        <w:pStyle w:val="BlockText"/>
      </w:pPr>
      <w:r>
        <w:t xml:space="preserve">Use this template to fOIA/public records for [department].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Government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request-submission"/>
    <w:p>
      <w:pPr>
        <w:pStyle w:val="Heading2"/>
      </w:pPr>
      <w:r>
        <w:t xml:space="preserve">Request Submission</w:t>
      </w:r>
    </w:p>
    <w:p>
      <w:pPr>
        <w:pStyle w:val="FirstParagraph"/>
      </w:pPr>
      <w:r>
        <w:t xml:space="preserve">Describe all channels through which a citizen can submit a public records request (online portal, email, mail, in-person). Include the information required in each request and any required forms.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processing-timeline"/>
    <w:p>
      <w:pPr>
        <w:pStyle w:val="Heading2"/>
      </w:pPr>
      <w:r>
        <w:t xml:space="preserve">Processing Timeline</w:t>
      </w:r>
    </w:p>
    <w:p>
      <w:pPr>
        <w:pStyle w:val="FirstParagraph"/>
      </w:pPr>
      <w:r>
        <w:t xml:space="preserve">Explain statutory response deadlines, what constitutes an acknowledgment vs. a response, and conditions under which extensions are permitted. Use a timeline or table.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exemptions"/>
    <w:p>
      <w:pPr>
        <w:pStyle w:val="Heading2"/>
      </w:pPr>
      <w:r>
        <w:t xml:space="preserve">Exemptions</w:t>
      </w:r>
    </w:p>
    <w:p>
      <w:pPr>
        <w:pStyle w:val="FirstParagraph"/>
      </w:pPr>
      <w:r>
        <w:t xml:space="preserve">List categories of records exempt from disclosure in a table. For each exemption, cite the applicable statute or code section and provide a brief explanation.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fee-schedule"/>
    <w:p>
      <w:pPr>
        <w:pStyle w:val="Heading2"/>
      </w:pPr>
      <w:r>
        <w:t xml:space="preserve">Fee Schedule</w:t>
      </w:r>
    </w:p>
    <w:p>
      <w:pPr>
        <w:pStyle w:val="FirstParagraph"/>
      </w:pPr>
      <w:r>
        <w:t xml:space="preserve">Present all applicable fees for search, review, and copying in a table. Explain fee waivers for media, indigent requestors, or public interest requests.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redaction-guidelines"/>
    <w:p>
      <w:pPr>
        <w:pStyle w:val="Heading2"/>
      </w:pPr>
      <w:r>
        <w:t xml:space="preserve">Redaction Guidelines</w:t>
      </w:r>
    </w:p>
    <w:p>
      <w:pPr>
        <w:pStyle w:val="FirstParagraph"/>
      </w:pPr>
      <w:r>
        <w:t xml:space="preserve">Explain when and how records may be redacted rather than withheld entirely. Describe the notation system used to identify redactions and the legal basis cited on each.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appeal-rights"/>
    <w:p>
      <w:pPr>
        <w:pStyle w:val="Heading2"/>
      </w:pPr>
      <w:r>
        <w:t xml:space="preserve">Appeal Rights</w:t>
      </w:r>
    </w:p>
    <w:p>
      <w:pPr>
        <w:pStyle w:val="FirstParagraph"/>
      </w:pPr>
      <w:r>
        <w:t xml:space="preserve">Describe the requestor’s right to appeal a denial, the appeals body, the deadline for filing, and what the appeal must contain. Write clearly for a general public audience. Use tables and numbered steps.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Records Request Procedure</dc:title>
  <dc:creator/>
  <cp:keywords/>
  <dcterms:created xsi:type="dcterms:W3CDTF">2026-05-05T18:40:06Z</dcterms:created>
  <dcterms:modified xsi:type="dcterms:W3CDTF">2026-05-05T18:40:06Z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