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Inter-Agency MOU</w:t>
      </w:r>
    </w:p>
    <w:bookmarkStart w:id="25" w:name="inter-agency-mou"/>
    <w:p>
      <w:pPr>
        <w:pStyle w:val="Heading1"/>
      </w:pPr>
      <w:r>
        <w:t xml:space="preserve">Inter-Agency MOU</w:t>
      </w:r>
    </w:p>
    <w:p>
      <w:pPr>
        <w:pStyle w:val="BlockText"/>
      </w:pPr>
      <w:r>
        <w:t xml:space="preserve">Use this template to mOU between [agencies].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Government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uthority"/>
    <w:p>
      <w:pPr>
        <w:pStyle w:val="Heading2"/>
      </w:pPr>
      <w:r>
        <w:t xml:space="preserve">Purpose &amp; Authority</w:t>
      </w:r>
    </w:p>
    <w:p>
      <w:pPr>
        <w:pStyle w:val="FirstParagraph"/>
      </w:pPr>
      <w:r>
        <w:t xml:space="preserve">State the purpose of the MOU and the legal authority under which each party enters the agreement. Reference enabling statutes, executive orders, or agency mandates.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sponsibilities"/>
    <w:p>
      <w:pPr>
        <w:pStyle w:val="Heading2"/>
      </w:pPr>
      <w:r>
        <w:t xml:space="preserve">Responsibilities</w:t>
      </w:r>
    </w:p>
    <w:p>
      <w:pPr>
        <w:pStyle w:val="FirstParagraph"/>
      </w:pPr>
      <w:r>
        <w:t xml:space="preserve">Create a table listing each agency’s specific responsibilities, deliverables, and performance expectations. Clearly delineate which party does what.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ata-governance"/>
    <w:p>
      <w:pPr>
        <w:pStyle w:val="Heading2"/>
      </w:pPr>
      <w:r>
        <w:t xml:space="preserve">Data Governance</w:t>
      </w:r>
    </w:p>
    <w:p>
      <w:pPr>
        <w:pStyle w:val="FirstParagraph"/>
      </w:pPr>
      <w:r>
        <w:t xml:space="preserve">Define data sharing protocols, data ownership, permitted uses, retention periods, and destruction procedures. Reference applicable data privacy laws (HIPAA, CJIS, FERPA, etc.).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ecurity-requirements"/>
    <w:p>
      <w:pPr>
        <w:pStyle w:val="Heading2"/>
      </w:pPr>
      <w:r>
        <w:t xml:space="preserve">Security Requirements</w:t>
      </w:r>
    </w:p>
    <w:p>
      <w:pPr>
        <w:pStyle w:val="FirstParagraph"/>
      </w:pPr>
      <w:r>
        <w:t xml:space="preserve">Specify technical and administrative security controls required for shared data and systems. Include encryption standards, access controls, audit logging, and breach notification obligations.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unding-resources"/>
    <w:p>
      <w:pPr>
        <w:pStyle w:val="Heading2"/>
      </w:pPr>
      <w:r>
        <w:t xml:space="preserve">Funding &amp; Resources</w:t>
      </w:r>
    </w:p>
    <w:p>
      <w:pPr>
        <w:pStyle w:val="FirstParagraph"/>
      </w:pPr>
      <w:r>
        <w:t xml:space="preserve">Describe how costs are shared or borne. Specify whether the MOU involves transfer of funds, in-kind contributions, or shared infrastructure.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uration-termination"/>
    <w:p>
      <w:pPr>
        <w:pStyle w:val="Heading2"/>
      </w:pPr>
      <w:r>
        <w:t xml:space="preserve">Duration &amp; Termination</w:t>
      </w:r>
    </w:p>
    <w:p>
      <w:pPr>
        <w:pStyle w:val="FirstParagraph"/>
      </w:pPr>
      <w:r>
        <w:t xml:space="preserve">State the effective date, duration, renewal provisions, and termination procedures including required notice period and obligations upon termination.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mendment-process"/>
    <w:p>
      <w:pPr>
        <w:pStyle w:val="Heading2"/>
      </w:pPr>
      <w:r>
        <w:t xml:space="preserve">Amendment Process</w:t>
      </w:r>
    </w:p>
    <w:p>
      <w:pPr>
        <w:pStyle w:val="FirstParagraph"/>
      </w:pPr>
      <w:r>
        <w:t xml:space="preserve">Describe how the MOU may be amended, who has authority to approve changes, and the required format for amendments. Use formal language. Include signature blocks placeholder at the end.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Inter-Agency MOU</dc:title>
  <dc:creator/>
  <cp:keywords/>
  <dcterms:created xsi:type="dcterms:W3CDTF">2026-05-05T18:40:02Z</dcterms:created>
  <dcterms:modified xsi:type="dcterms:W3CDTF">2026-05-05T18:40:02Z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