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Citizen Service Procedure</w:t>
      </w:r>
    </w:p>
    <w:bookmarkStart w:id="22" w:name="citizen-service-procedure"/>
    <w:p>
      <w:pPr>
        <w:pStyle w:val="Heading1"/>
      </w:pPr>
      <w:r>
        <w:t xml:space="preserve">Citizen Service Procedure</w:t>
      </w:r>
    </w:p>
    <w:p>
      <w:pPr>
        <w:pStyle w:val="BlockText"/>
      </w:pPr>
      <w:r>
        <w:t xml:space="preserve">Use this template to service delivery for [public service].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Government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pplication-requirements"/>
    <w:p>
      <w:pPr>
        <w:pStyle w:val="Heading2"/>
      </w:pPr>
      <w:r>
        <w:t xml:space="preserve">Application Requirements</w:t>
      </w:r>
    </w:p>
    <w:p>
      <w:pPr>
        <w:pStyle w:val="FirstParagraph"/>
      </w:pPr>
      <w:r>
        <w:t xml:space="preserve">Provide a complete checklist of documents, forms, and prerequisites the citizen must submit. Be specific about acceptable formats and where to obtain forms.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view-workflow"/>
    <w:p>
      <w:pPr>
        <w:pStyle w:val="Heading2"/>
      </w:pPr>
      <w:r>
        <w:t xml:space="preserve">Review Workflow</w:t>
      </w:r>
    </w:p>
    <w:p>
      <w:pPr>
        <w:pStyle w:val="FirstParagraph"/>
      </w:pPr>
      <w:r>
        <w:t xml:space="preserve">Describe the step-by-step process from submission to decision. Include who reviews at each stage, what they check, and possible outcomes (approve, deny, request additional info).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ter-department-routing"/>
    <w:p>
      <w:pPr>
        <w:pStyle w:val="Heading2"/>
      </w:pPr>
      <w:r>
        <w:t xml:space="preserve">Inter-Department Routing</w:t>
      </w:r>
    </w:p>
    <w:p>
      <w:pPr>
        <w:pStyle w:val="FirstParagraph"/>
      </w:pPr>
      <w:r>
        <w:t xml:space="preserve">Explain how the application moves between departments. Include a table showing each department, their review responsibility, and estimated review time.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imeline-slas"/>
    <w:p>
      <w:pPr>
        <w:pStyle w:val="Heading2"/>
      </w:pPr>
      <w:r>
        <w:t xml:space="preserve">Timeline &amp; SLAs</w:t>
      </w:r>
    </w:p>
    <w:p>
      <w:pPr>
        <w:pStyle w:val="FirstParagraph"/>
      </w:pPr>
      <w:r>
        <w:t xml:space="preserve">Provide concrete timeline commitments in a table. Include statutory deadlines if applicable. Specify what happens if SLAs are missed.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fee-schedule"/>
    <w:p>
      <w:pPr>
        <w:pStyle w:val="Heading2"/>
      </w:pPr>
      <w:r>
        <w:t xml:space="preserve">Fee Schedule</w:t>
      </w:r>
    </w:p>
    <w:p>
      <w:pPr>
        <w:pStyle w:val="FirstParagraph"/>
      </w:pPr>
      <w:r>
        <w:t xml:space="preserve">List all applicable fees in a table with amounts, payment methods, and refund policies.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ppeals-process"/>
    <w:p>
      <w:pPr>
        <w:pStyle w:val="Heading2"/>
      </w:pPr>
      <w:r>
        <w:t xml:space="preserve">Appeals Process</w:t>
      </w:r>
    </w:p>
    <w:p>
      <w:pPr>
        <w:pStyle w:val="FirstParagraph"/>
      </w:pPr>
      <w:r>
        <w:t xml:space="preserve">Describe the citizen’s right to appeal, the appeals body, filing deadline, required documentation, and hearing procedures. Use checklists and tables. Write at an 8th-grade reading level for public accessibility.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 Service Procedure</dc:title>
  <dc:creator/>
  <cp:keywords/>
  <dcterms:created xsi:type="dcterms:W3CDTF">2026-05-05T18:39:55Z</dcterms:created>
  <dcterms:modified xsi:type="dcterms:W3CDTF">2026-05-05T18:39:55Z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