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Client Portfolio Review</w:t>
      </w:r>
    </w:p>
    <w:bookmarkStart w:id="23" w:name="client-portfolio-review"/>
    <w:p>
      <w:pPr>
        <w:pStyle w:val="Heading1"/>
      </w:pPr>
      <w:r>
        <w:t xml:space="preserve">Client Portfolio Review</w:t>
      </w:r>
    </w:p>
    <w:p>
      <w:pPr>
        <w:pStyle w:val="BlockText"/>
      </w:pPr>
      <w:r>
        <w:t xml:space="preserve">Use this template to portfolio review template for [client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rtfolio-summary"/>
    <w:p>
      <w:pPr>
        <w:pStyle w:val="Heading2"/>
      </w:pPr>
      <w:r>
        <w:t xml:space="preserve">Portfolio Summary</w:t>
      </w:r>
    </w:p>
    <w:p>
      <w:pPr>
        <w:pStyle w:val="FirstParagraph"/>
      </w:pPr>
      <w:r>
        <w:t xml:space="preserve">Provide a high-level overview: total market value, net contributions/withdrawals during the period, and total return. Include inception date and account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rformance-vs-benchmark"/>
    <w:p>
      <w:pPr>
        <w:pStyle w:val="Heading2"/>
      </w:pPr>
      <w:r>
        <w:t xml:space="preserve">Performance vs Benchmark</w:t>
      </w:r>
    </w:p>
    <w:p>
      <w:pPr>
        <w:pStyle w:val="FirstParagraph"/>
      </w:pPr>
      <w:r>
        <w:t xml:space="preserve">Present period returns (QTD, YTD, 1-year, 3-year, since inception) compared against the relevant benchmark. Use a table showing the portfolio return, benchmark return, and excess return for each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sset-allocation-analysis"/>
    <w:p>
      <w:pPr>
        <w:pStyle w:val="Heading2"/>
      </w:pPr>
      <w:r>
        <w:t xml:space="preserve">Asset Allocation Analysis</w:t>
      </w:r>
    </w:p>
    <w:p>
      <w:pPr>
        <w:pStyle w:val="FirstParagraph"/>
      </w:pPr>
      <w:r>
        <w:t xml:space="preserve">Show the current allocation versus the target IPS allocation. Identify any deviations outside policy ranges. Use a table with current weight, target weight, and variance.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metrics"/>
    <w:p>
      <w:pPr>
        <w:pStyle w:val="Heading2"/>
      </w:pPr>
      <w:r>
        <w:t xml:space="preserve">Risk Metrics</w:t>
      </w:r>
    </w:p>
    <w:p>
      <w:pPr>
        <w:pStyle w:val="FirstParagraph"/>
      </w:pPr>
      <w:r>
        <w:t xml:space="preserve">Report key risk statistics: standard deviation, Sharpe ratio, maximum drawdown, beta, and portfolio duration (if applicable). Use a table comparing portfolio metrics to benchmark.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Provide specific, actionable investment recommendations based on the analysis: rebalancing actions, manager changes, allocation shifts, and rationale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tion-items"/>
    <w:p>
      <w:pPr>
        <w:pStyle w:val="Heading2"/>
      </w:pPr>
      <w:r>
        <w:t xml:space="preserve">Action Items</w:t>
      </w:r>
    </w:p>
    <w:p>
      <w:pPr>
        <w:pStyle w:val="FirstParagraph"/>
      </w:pPr>
      <w:r>
        <w:t xml:space="preserve">List concrete next steps with owners and deadlines. Use tables for all quantitative data. Include specific dollar amounts and percentages.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Portfolio Review</dc:title>
  <dc:creator/>
  <cp:keywords/>
  <dcterms:created xsi:type="dcterms:W3CDTF">2026-05-05T18:39:41Z</dcterms:created>
  <dcterms:modified xsi:type="dcterms:W3CDTF">2026-05-05T18:39:41Z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