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Utility Asset Decommissioning Plan</w:t>
      </w:r>
    </w:p>
    <w:bookmarkStart w:id="23" w:name="utility-asset-decommissioning-plan"/>
    <w:p>
      <w:pPr>
        <w:pStyle w:val="Heading1"/>
      </w:pPr>
      <w:r>
        <w:t xml:space="preserve">Utility Asset Decommissioning Plan</w:t>
      </w:r>
    </w:p>
    <w:p>
      <w:pPr>
        <w:pStyle w:val="BlockText"/>
      </w:pPr>
      <w:r>
        <w:t xml:space="preserve">Use this template to technical workflow for safely retiring utility equipment.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t-scope"/>
    <w:p>
      <w:pPr>
        <w:pStyle w:val="Heading2"/>
      </w:pPr>
      <w:r>
        <w:t xml:space="preserve">Asset Scope</w:t>
      </w:r>
    </w:p>
    <w:p>
      <w:pPr>
        <w:pStyle w:val="FirstParagraph"/>
      </w:pPr>
      <w:r>
        <w:t xml:space="preserve">Identify assets to retire, location, operating history, ownership, and replacement dependency.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Document electrical, mechanical, environmental, customer, and regulatory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solation-verification"/>
    <w:p>
      <w:pPr>
        <w:pStyle w:val="Heading2"/>
      </w:pPr>
      <w:r>
        <w:t xml:space="preserve">Isolation &amp; Verification</w:t>
      </w:r>
    </w:p>
    <w:p>
      <w:pPr>
        <w:pStyle w:val="FirstParagraph"/>
      </w:pPr>
      <w:r>
        <w:t xml:space="preserve">Define switching, lockout/tagout, depressurization, zero-energy verification, and control center coordination.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moval-procedure"/>
    <w:p>
      <w:pPr>
        <w:pStyle w:val="Heading2"/>
      </w:pPr>
      <w:r>
        <w:t xml:space="preserve">Removal Procedure</w:t>
      </w:r>
    </w:p>
    <w:p>
      <w:pPr>
        <w:pStyle w:val="FirstParagraph"/>
      </w:pPr>
      <w:r>
        <w:t xml:space="preserve">Provide demolition, lifting, disposal, transport, and site restoration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nvironmental-compliance-controls"/>
    <w:p>
      <w:pPr>
        <w:pStyle w:val="Heading2"/>
      </w:pPr>
      <w:r>
        <w:t xml:space="preserve">Environmental &amp; Compliance Controls</w:t>
      </w:r>
    </w:p>
    <w:p>
      <w:pPr>
        <w:pStyle w:val="FirstParagraph"/>
      </w:pPr>
      <w:r>
        <w:t xml:space="preserve">Cover oil, SF6, asbestos, soil, spill prevention, disposal manifests, and required permits.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eout"/>
    <w:p>
      <w:pPr>
        <w:pStyle w:val="Heading2"/>
      </w:pPr>
      <w:r>
        <w:t xml:space="preserve">Closeout</w:t>
      </w:r>
    </w:p>
    <w:p>
      <w:pPr>
        <w:pStyle w:val="FirstParagraph"/>
      </w:pPr>
      <w:r>
        <w:t xml:space="preserve">List as-built updates, asset registry retirement, photos, inspection, and final approval. Use a formal operational tone with clear hold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Asset Decommissioning Plan</dc:title>
  <dc:creator/>
  <cp:keywords/>
  <dcterms:created xsi:type="dcterms:W3CDTF">2026-05-05T18:39:06Z</dcterms:created>
  <dcterms:modified xsi:type="dcterms:W3CDTF">2026-05-05T18:39:06Z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