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Grid Incident Response Runbook</w:t>
      </w:r>
    </w:p>
    <w:bookmarkStart w:id="22" w:name="grid-incident-response-runbook"/>
    <w:p>
      <w:pPr>
        <w:pStyle w:val="Heading1"/>
      </w:pPr>
      <w:r>
        <w:t xml:space="preserve">Grid Incident Response Runbook</w:t>
      </w:r>
    </w:p>
    <w:p>
      <w:pPr>
        <w:pStyle w:val="BlockText"/>
      </w:pPr>
      <w:r>
        <w:t xml:space="preserve">Use this template to operational response guide for outages, voltage events, and grid emergencies.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Energy &amp; Utilities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trigger-conditions"/>
    <w:p>
      <w:pPr>
        <w:pStyle w:val="Heading2"/>
      </w:pPr>
      <w:r>
        <w:t xml:space="preserve">Trigger Conditions</w:t>
      </w:r>
    </w:p>
    <w:p>
      <w:pPr>
        <w:pStyle w:val="FirstParagraph"/>
      </w:pPr>
      <w:r>
        <w:t xml:space="preserve">Define outage, voltage, equipment alarm, weather, and cyber-physical triggers.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oles-escalation"/>
    <w:p>
      <w:pPr>
        <w:pStyle w:val="Heading2"/>
      </w:pPr>
      <w:r>
        <w:t xml:space="preserve">Roles &amp; Escalation</w:t>
      </w:r>
    </w:p>
    <w:p>
      <w:pPr>
        <w:pStyle w:val="FirstParagraph"/>
      </w:pPr>
      <w:r>
        <w:t xml:space="preserve">List control room, field crew, communications, engineering, and executive escalation roles.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itial-triage"/>
    <w:p>
      <w:pPr>
        <w:pStyle w:val="Heading2"/>
      </w:pPr>
      <w:r>
        <w:t xml:space="preserve">Initial Triage</w:t>
      </w:r>
    </w:p>
    <w:p>
      <w:pPr>
        <w:pStyle w:val="FirstParagraph"/>
      </w:pPr>
      <w:r>
        <w:t xml:space="preserve">Document SCADA checks, customer reports, feeder status, and safety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storation-procedure"/>
    <w:p>
      <w:pPr>
        <w:pStyle w:val="Heading2"/>
      </w:pPr>
      <w:r>
        <w:t xml:space="preserve">Restoration Procedure</w:t>
      </w:r>
    </w:p>
    <w:p>
      <w:pPr>
        <w:pStyle w:val="FirstParagraph"/>
      </w:pPr>
      <w:r>
        <w:t xml:space="preserve">Provide step-by-step isolation, switching, dispatch, verification, and restoration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munications"/>
    <w:p>
      <w:pPr>
        <w:pStyle w:val="Heading2"/>
      </w:pPr>
      <w:r>
        <w:t xml:space="preserve">Communications</w:t>
      </w:r>
    </w:p>
    <w:p>
      <w:pPr>
        <w:pStyle w:val="FirstParagraph"/>
      </w:pPr>
      <w:r>
        <w:t xml:space="preserve">Define internal updates, regulator notifications, public messaging, and customer notices.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ost-incident-review"/>
    <w:p>
      <w:pPr>
        <w:pStyle w:val="Heading2"/>
      </w:pPr>
      <w:r>
        <w:t xml:space="preserve">Post-Incident Review</w:t>
      </w:r>
    </w:p>
    <w:p>
      <w:pPr>
        <w:pStyle w:val="FirstParagraph"/>
      </w:pPr>
      <w:r>
        <w:t xml:space="preserve">Capture timeline, root cause, restoration metrics, corrective actions, and evidence. Use action-oriented language suitable for a control room.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Grid Incident Response Runbook</dc:title>
  <dc:creator/>
  <cp:keywords/>
  <dcterms:created xsi:type="dcterms:W3CDTF">2026-05-05T18:38:51Z</dcterms:created>
  <dcterms:modified xsi:type="dcterms:W3CDTF">2026-05-05T18:38:51Z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