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Security Incident Response Plan</w:t>
      </w:r>
    </w:p>
    <w:bookmarkStart w:id="25" w:name="security-incident-response-plan"/>
    <w:p>
      <w:pPr>
        <w:pStyle w:val="Heading1"/>
      </w:pPr>
      <w:r>
        <w:t xml:space="preserve">Security Incident Response Plan</w:t>
      </w:r>
    </w:p>
    <w:p>
      <w:pPr>
        <w:pStyle w:val="BlockText"/>
      </w:pPr>
      <w:r>
        <w:t xml:space="preserve">Use this template to response plan for cybersecurity incidents and breaches.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Cybersecurity &amp; Privacy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cident-classification"/>
    <w:p>
      <w:pPr>
        <w:pStyle w:val="Heading2"/>
      </w:pPr>
      <w:r>
        <w:t xml:space="preserve">Incident Classification</w:t>
      </w:r>
    </w:p>
    <w:p>
      <w:pPr>
        <w:pStyle w:val="FirstParagraph"/>
      </w:pPr>
      <w:r>
        <w:t xml:space="preserve">Define severity levels, examples, and declaration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oles"/>
    <w:p>
      <w:pPr>
        <w:pStyle w:val="Heading2"/>
      </w:pPr>
      <w:r>
        <w:t xml:space="preserve">Roles</w:t>
      </w:r>
    </w:p>
    <w:p>
      <w:pPr>
        <w:pStyle w:val="FirstParagraph"/>
      </w:pPr>
      <w:r>
        <w:t xml:space="preserve">Assign incident commander, security lead, communications, legal, and engineering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tainment"/>
    <w:p>
      <w:pPr>
        <w:pStyle w:val="Heading2"/>
      </w:pPr>
      <w:r>
        <w:t xml:space="preserve">Containment</w:t>
      </w:r>
    </w:p>
    <w:p>
      <w:pPr>
        <w:pStyle w:val="FirstParagraph"/>
      </w:pPr>
      <w:r>
        <w:t xml:space="preserve">List immediate steps to limit exposure and preserve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vestigation"/>
    <w:p>
      <w:pPr>
        <w:pStyle w:val="Heading2"/>
      </w:pPr>
      <w:r>
        <w:t xml:space="preserve">Investigation</w:t>
      </w:r>
    </w:p>
    <w:p>
      <w:pPr>
        <w:pStyle w:val="FirstParagraph"/>
      </w:pPr>
      <w:r>
        <w:t xml:space="preserve">Describe evidence collection, log review, timeline building, and root cause analysis.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notifications"/>
    <w:p>
      <w:pPr>
        <w:pStyle w:val="Heading2"/>
      </w:pPr>
      <w:r>
        <w:t xml:space="preserve">Notifications</w:t>
      </w:r>
    </w:p>
    <w:p>
      <w:pPr>
        <w:pStyle w:val="FirstParagraph"/>
      </w:pPr>
      <w:r>
        <w:t xml:space="preserve">Define internal, customer, regulator, insurer, and law enforcement notification paths.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very"/>
    <w:p>
      <w:pPr>
        <w:pStyle w:val="Heading2"/>
      </w:pPr>
      <w:r>
        <w:t xml:space="preserve">Recovery</w:t>
      </w:r>
    </w:p>
    <w:p>
      <w:pPr>
        <w:pStyle w:val="FirstParagraph"/>
      </w:pPr>
      <w:r>
        <w:t xml:space="preserve">Specify restoration, monitoring, validation, and customer confirmation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ostmortem"/>
    <w:p>
      <w:pPr>
        <w:pStyle w:val="Heading2"/>
      </w:pPr>
      <w:r>
        <w:t xml:space="preserve">Postmortem</w:t>
      </w:r>
    </w:p>
    <w:p>
      <w:pPr>
        <w:pStyle w:val="FirstParagraph"/>
      </w:pPr>
      <w:r>
        <w:t xml:space="preserve">Include lessons learned, corrective actions, and evidence retention. Use time-bound actions and avoid speculative language.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Incident Response Plan</dc:title>
  <dc:creator/>
  <cp:keywords/>
  <dcterms:created xsi:type="dcterms:W3CDTF">2026-05-05T18:37:55Z</dcterms:created>
  <dcterms:modified xsi:type="dcterms:W3CDTF">2026-05-05T18:37:55Z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