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Breach Notification Plan</w:t>
      </w:r>
    </w:p>
    <w:bookmarkStart w:id="22" w:name="breach-notification-plan"/>
    <w:p>
      <w:pPr>
        <w:pStyle w:val="Heading1"/>
      </w:pPr>
      <w:r>
        <w:t xml:space="preserve">Breach Notification Plan</w:t>
      </w:r>
    </w:p>
    <w:p>
      <w:pPr>
        <w:pStyle w:val="BlockText"/>
      </w:pPr>
      <w:r>
        <w:t xml:space="preserve">Use this template to notification plan for privacy or security breaches.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Cybersecurity &amp; Privacy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rigger-criteria"/>
    <w:p>
      <w:pPr>
        <w:pStyle w:val="Heading2"/>
      </w:pPr>
      <w:r>
        <w:t xml:space="preserve">Trigger Criteria</w:t>
      </w:r>
    </w:p>
    <w:p>
      <w:pPr>
        <w:pStyle w:val="FirstParagraph"/>
      </w:pPr>
      <w:r>
        <w:t xml:space="preserve">Define what events require breach assessment and escalation.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ssessment-timeline"/>
    <w:p>
      <w:pPr>
        <w:pStyle w:val="Heading2"/>
      </w:pPr>
      <w:r>
        <w:t xml:space="preserve">Assessment Timeline</w:t>
      </w:r>
    </w:p>
    <w:p>
      <w:pPr>
        <w:pStyle w:val="FirstParagraph"/>
      </w:pPr>
      <w:r>
        <w:t xml:space="preserve">Set time-bound steps for impact analysis and notification decisions.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notification-matrix"/>
    <w:p>
      <w:pPr>
        <w:pStyle w:val="Heading2"/>
      </w:pPr>
      <w:r>
        <w:t xml:space="preserve">Notification Matrix</w:t>
      </w:r>
    </w:p>
    <w:p>
      <w:pPr>
        <w:pStyle w:val="FirstParagraph"/>
      </w:pPr>
      <w:r>
        <w:t xml:space="preserve">Map customers, regulators, processors, insurers, and internal stakeholders to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essage-content"/>
    <w:p>
      <w:pPr>
        <w:pStyle w:val="Heading2"/>
      </w:pPr>
      <w:r>
        <w:t xml:space="preserve">Message Content</w:t>
      </w:r>
    </w:p>
    <w:p>
      <w:pPr>
        <w:pStyle w:val="FirstParagraph"/>
      </w:pPr>
      <w:r>
        <w:t xml:space="preserve">List required facts, affected data, actions taken, and customer guidance.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provals"/>
    <w:p>
      <w:pPr>
        <w:pStyle w:val="Heading2"/>
      </w:pPr>
      <w:r>
        <w:t xml:space="preserve">Approvals</w:t>
      </w:r>
    </w:p>
    <w:p>
      <w:pPr>
        <w:pStyle w:val="FirstParagraph"/>
      </w:pPr>
      <w:r>
        <w:t xml:space="preserve">Define Legal, Privacy, Security, executive, and communications approval flow.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rdkeeping"/>
    <w:p>
      <w:pPr>
        <w:pStyle w:val="Heading2"/>
      </w:pPr>
      <w:r>
        <w:t xml:space="preserve">Recordkeeping</w:t>
      </w:r>
    </w:p>
    <w:p>
      <w:pPr>
        <w:pStyle w:val="FirstParagraph"/>
      </w:pPr>
      <w:r>
        <w:t xml:space="preserve">Specify evidence, decision logs, notices, and delivery confirmations retained. Use factual, jurisdiction-aware wording and avoid unsupported conclusions.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Breach Notification Plan</dc:title>
  <dc:creator/>
  <cp:keywords/>
  <dcterms:created xsi:type="dcterms:W3CDTF">2026-05-05T18:37:42Z</dcterms:created>
  <dcterms:modified xsi:type="dcterms:W3CDTF">2026-05-05T18:37:42Z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