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Packaging Change Request</w:t>
      </w:r>
    </w:p>
    <w:bookmarkStart w:id="24" w:name="packaging-change-request"/>
    <w:p>
      <w:pPr>
        <w:pStyle w:val="Heading1"/>
      </w:pPr>
      <w:r>
        <w:t xml:space="preserve">Packaging Change Request</w:t>
      </w:r>
    </w:p>
    <w:p>
      <w:pPr>
        <w:pStyle w:val="BlockText"/>
      </w:pPr>
      <w:r>
        <w:t xml:space="preserve">Use this template to manage packaging artwork, material, and supplier changes.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Consumer Packaged Goods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change-summary"/>
    <w:p>
      <w:pPr>
        <w:pStyle w:val="Heading2"/>
      </w:pPr>
      <w:r>
        <w:t xml:space="preserve">Change Summary</w:t>
      </w:r>
    </w:p>
    <w:p>
      <w:pPr>
        <w:pStyle w:val="FirstParagraph"/>
      </w:pPr>
      <w:r>
        <w:t xml:space="preserve">Describe the requested packaging change, current state, proposed state, and requester.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reason-for-change"/>
    <w:p>
      <w:pPr>
        <w:pStyle w:val="Heading2"/>
      </w:pPr>
      <w:r>
        <w:t xml:space="preserve">Reason for Change</w:t>
      </w:r>
    </w:p>
    <w:p>
      <w:pPr>
        <w:pStyle w:val="FirstParagraph"/>
      </w:pPr>
      <w:r>
        <w:t xml:space="preserve">Explain cost, supply continuity, sustainability, quality, compliance, or brand drivers.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affected-skus"/>
    <w:p>
      <w:pPr>
        <w:pStyle w:val="Heading2"/>
      </w:pPr>
      <w:r>
        <w:t xml:space="preserve">Affected SKUs</w:t>
      </w:r>
    </w:p>
    <w:p>
      <w:pPr>
        <w:pStyle w:val="FirstParagraph"/>
      </w:pPr>
      <w:r>
        <w:t xml:space="preserve">List SKUs, UPCs, markets, pack sizes, inventory on hand, and launch timing.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technical-impact"/>
    <w:p>
      <w:pPr>
        <w:pStyle w:val="Heading2"/>
      </w:pPr>
      <w:r>
        <w:t xml:space="preserve">Technical Impact</w:t>
      </w:r>
    </w:p>
    <w:p>
      <w:pPr>
        <w:pStyle w:val="FirstParagraph"/>
      </w:pPr>
      <w:r>
        <w:t xml:space="preserve">Assess line trials, material compatibility, palletization, shelf fit, barcode, and equipment settings.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regulatory-review"/>
    <w:p>
      <w:pPr>
        <w:pStyle w:val="Heading2"/>
      </w:pPr>
      <w:r>
        <w:t xml:space="preserve">Regulatory Review</w:t>
      </w:r>
    </w:p>
    <w:p>
      <w:pPr>
        <w:pStyle w:val="FirstParagraph"/>
      </w:pPr>
      <w:r>
        <w:t xml:space="preserve">Identify label claims, nutrition, ingredients, warnings, certifications, and market approvals affected.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implementation-plan"/>
    <w:p>
      <w:pPr>
        <w:pStyle w:val="Heading2"/>
      </w:pPr>
      <w:r>
        <w:t xml:space="preserve">Implementation Plan</w:t>
      </w:r>
    </w:p>
    <w:p>
      <w:pPr>
        <w:pStyle w:val="FirstParagraph"/>
      </w:pPr>
      <w:r>
        <w:t xml:space="preserve">Define artwork release, supplier cutover, depletion plan, first production date, and quality checks.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approvals"/>
    <w:p>
      <w:pPr>
        <w:pStyle w:val="Heading2"/>
      </w:pPr>
      <w:r>
        <w:t xml:space="preserve">Approvals</w:t>
      </w:r>
    </w:p>
    <w:p>
      <w:pPr>
        <w:pStyle w:val="FirstParagraph"/>
      </w:pPr>
      <w:r>
        <w:t xml:space="preserve">Capture sign-offs from brand, packaging engineering, QA, regulatory, procurement, and operations.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Packaging Change Request</dc:title>
  <dc:creator/>
  <cp:keywords/>
  <dcterms:created xsi:type="dcterms:W3CDTF">2026-05-05T18:37:10Z</dcterms:created>
  <dcterms:modified xsi:type="dcterms:W3CDTF">2026-05-05T18:37:10Z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