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Go-Live Checklist</w:t>
      </w:r>
    </w:p>
    <w:bookmarkStart w:id="25" w:name="go-live-checklist"/>
    <w:p>
      <w:pPr>
        <w:pStyle w:val="Heading1"/>
      </w:pPr>
      <w:r>
        <w:t xml:space="preserve">Go-Live Checklist</w:t>
      </w:r>
    </w:p>
    <w:p>
      <w:pPr>
        <w:pStyle w:val="BlockText"/>
      </w:pPr>
      <w:r>
        <w:t xml:space="preserve">Use this template to go-live preparation for [system] deployment.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State the system, target go-live date and time, deployment approach, and the decision authority for go/no-go.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-minus-timeline"/>
    <w:p>
      <w:pPr>
        <w:pStyle w:val="Heading2"/>
      </w:pPr>
      <w:r>
        <w:t xml:space="preserve">T-Minus Timeline</w:t>
      </w:r>
    </w:p>
    <w:p>
      <w:pPr>
        <w:pStyle w:val="FirstParagraph"/>
      </w:pPr>
      <w:r>
        <w:t xml:space="preserve">Provide a detailed timeline table counting down to go-live. Columns: T-minus Time, Activity, Owner, Status (checkbox), Go/No-Go Gate. Cover from T-14 days through T+3 days (post go-live).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ystem-readiness-checks"/>
    <w:p>
      <w:pPr>
        <w:pStyle w:val="Heading2"/>
      </w:pPr>
      <w:r>
        <w:t xml:space="preserve">System Readiness Checks</w:t>
      </w:r>
    </w:p>
    <w:p>
      <w:pPr>
        <w:pStyle w:val="FirstParagraph"/>
      </w:pPr>
      <w:r>
        <w:t xml:space="preserve">List all technical readiness checks that must pass before go-live. Include infrastructure, application, integration, security, and performance checks. Use a checklist format.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ata-freeze-final-migration"/>
    <w:p>
      <w:pPr>
        <w:pStyle w:val="Heading2"/>
      </w:pPr>
      <w:r>
        <w:t xml:space="preserve">Data Freeze &amp; Final Migration</w:t>
      </w:r>
    </w:p>
    <w:p>
      <w:pPr>
        <w:pStyle w:val="FirstParagraph"/>
      </w:pPr>
      <w:r>
        <w:t xml:space="preserve">Detail the data freeze schedule, final data extraction, delta migration, and reconciliation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llback-triggers"/>
    <w:p>
      <w:pPr>
        <w:pStyle w:val="Heading2"/>
      </w:pPr>
      <w:r>
        <w:t xml:space="preserve">Rollback Triggers</w:t>
      </w:r>
    </w:p>
    <w:p>
      <w:pPr>
        <w:pStyle w:val="FirstParagraph"/>
      </w:pPr>
      <w:r>
        <w:t xml:space="preserve">Define specific, measurable conditions that trigger a rollback. Include the rollback decision authority and the rollback procedure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ar-room-contacts"/>
    <w:p>
      <w:pPr>
        <w:pStyle w:val="Heading2"/>
      </w:pPr>
      <w:r>
        <w:t xml:space="preserve">War Room &amp; Contacts</w:t>
      </w:r>
    </w:p>
    <w:p>
      <w:pPr>
        <w:pStyle w:val="FirstParagraph"/>
      </w:pPr>
      <w:r>
        <w:t xml:space="preserve">Provide the war room setup (physical and virtual), communication channels, and a contacts table with name, role, phone, and availability.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go-live-monitoring"/>
    <w:p>
      <w:pPr>
        <w:pStyle w:val="Heading2"/>
      </w:pPr>
      <w:r>
        <w:t xml:space="preserve">Post Go-Live Monitoring</w:t>
      </w:r>
    </w:p>
    <w:p>
      <w:pPr>
        <w:pStyle w:val="FirstParagraph"/>
      </w:pPr>
      <w:r>
        <w:t xml:space="preserve">Define what will be monitored during hypercare, alert thresholds, and escalation procedures. Use Markdown with tables and checklists. Be precise about timing and ownership.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Go-Live Checklist</dc:title>
  <dc:creator/>
  <cp:keywords/>
  <dcterms:created xsi:type="dcterms:W3CDTF">2026-05-05T18:37:00Z</dcterms:created>
  <dcterms:modified xsi:type="dcterms:W3CDTF">2026-05-05T18:37:00Z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