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Loan Modification SOP</w:t>
      </w:r>
    </w:p>
    <w:bookmarkStart w:id="24" w:name="loan-modification-sop"/>
    <w:p>
      <w:pPr>
        <w:pStyle w:val="Heading1"/>
      </w:pPr>
      <w:r>
        <w:t xml:space="preserve">Loan Modification SOP</w:t>
      </w:r>
    </w:p>
    <w:p>
      <w:pPr>
        <w:pStyle w:val="BlockText"/>
      </w:pPr>
      <w:r>
        <w:t xml:space="preserve">Use this template to standardize borrower hardship intake, modification analysis, approvals, and booking controls.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and-scope"/>
    <w:p>
      <w:pPr>
        <w:pStyle w:val="Heading2"/>
      </w:pPr>
      <w:r>
        <w:t xml:space="preserve">Purpose and Scope</w:t>
      </w:r>
    </w:p>
    <w:p>
      <w:pPr>
        <w:pStyle w:val="FirstParagraph"/>
      </w:pPr>
      <w:r>
        <w:t xml:space="preserve">Define covered products, borrower segments, modification types, and regulatory considerations.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ligibility-criteria"/>
    <w:p>
      <w:pPr>
        <w:pStyle w:val="Heading2"/>
      </w:pPr>
      <w:r>
        <w:t xml:space="preserve">Eligibility Criteria</w:t>
      </w:r>
    </w:p>
    <w:p>
      <w:pPr>
        <w:pStyle w:val="FirstParagraph"/>
      </w:pPr>
      <w:r>
        <w:t xml:space="preserve">List delinquency status, hardship evidence, payment history, investor rules, and exclusion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borrower-intake"/>
    <w:p>
      <w:pPr>
        <w:pStyle w:val="Heading2"/>
      </w:pPr>
      <w:r>
        <w:t xml:space="preserve">Borrower Intake</w:t>
      </w:r>
    </w:p>
    <w:p>
      <w:pPr>
        <w:pStyle w:val="FirstParagraph"/>
      </w:pPr>
      <w:r>
        <w:t xml:space="preserve">Document required forms, income verification, hardship letter, communication scripts, and deadlines.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odification-analysis"/>
    <w:p>
      <w:pPr>
        <w:pStyle w:val="Heading2"/>
      </w:pPr>
      <w:r>
        <w:t xml:space="preserve">Modification Analysis</w:t>
      </w:r>
    </w:p>
    <w:p>
      <w:pPr>
        <w:pStyle w:val="FirstParagraph"/>
      </w:pPr>
      <w:r>
        <w:t xml:space="preserve">Explain affordability review, NPV or repayment analysis, term changes, rate changes, and escrow impact.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proval-workflow"/>
    <w:p>
      <w:pPr>
        <w:pStyle w:val="Heading2"/>
      </w:pPr>
      <w:r>
        <w:t xml:space="preserve">Approval Workflow</w:t>
      </w:r>
    </w:p>
    <w:p>
      <w:pPr>
        <w:pStyle w:val="FirstParagraph"/>
      </w:pPr>
      <w:r>
        <w:t xml:space="preserve">Define authority levels, exception handling, dual control, and adverse decision notices.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ocumentation-and-booking"/>
    <w:p>
      <w:pPr>
        <w:pStyle w:val="Heading2"/>
      </w:pPr>
      <w:r>
        <w:t xml:space="preserve">Documentation and Booking</w:t>
      </w:r>
    </w:p>
    <w:p>
      <w:pPr>
        <w:pStyle w:val="FirstParagraph"/>
      </w:pPr>
      <w:r>
        <w:t xml:space="preserve">List agreement execution, system updates, payment schedule changes, and file retention.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post-modification-monitoring"/>
    <w:p>
      <w:pPr>
        <w:pStyle w:val="Heading2"/>
      </w:pPr>
      <w:r>
        <w:t xml:space="preserve">Post-Modification Monitoring</w:t>
      </w:r>
    </w:p>
    <w:p>
      <w:pPr>
        <w:pStyle w:val="FirstParagraph"/>
      </w:pPr>
      <w:r>
        <w:t xml:space="preserve">Define trial payments, cure tracking, reporting, and redefault escalation.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Modification SOP</dc:title>
  <dc:creator/>
  <cp:keywords/>
  <dcterms:created xsi:type="dcterms:W3CDTF">2026-05-05T18:35:55Z</dcterms:created>
  <dcterms:modified xsi:type="dcterms:W3CDTF">2026-05-05T18:35:55Z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