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Credit Memo</w:t>
      </w:r>
    </w:p>
    <w:bookmarkStart w:id="25" w:name="credit-memo"/>
    <w:p>
      <w:pPr>
        <w:pStyle w:val="Heading1"/>
      </w:pPr>
      <w:r>
        <w:t xml:space="preserve">Credit Memo</w:t>
      </w:r>
    </w:p>
    <w:p>
      <w:pPr>
        <w:pStyle w:val="BlockText"/>
      </w:pPr>
      <w:r>
        <w:t xml:space="preserve">Use this template to document borrower risk, repayment capacity, collateral, and recommended credit decision.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mmary"/>
    <w:p>
      <w:pPr>
        <w:pStyle w:val="Heading2"/>
      </w:pPr>
      <w:r>
        <w:t xml:space="preserve">Request Summary</w:t>
      </w:r>
    </w:p>
    <w:p>
      <w:pPr>
        <w:pStyle w:val="FirstParagraph"/>
      </w:pPr>
      <w:r>
        <w:t xml:space="preserve">State borrower, facility type, amount, term, purpose, and requested decision.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orrower-profile"/>
    <w:p>
      <w:pPr>
        <w:pStyle w:val="Heading2"/>
      </w:pPr>
      <w:r>
        <w:t xml:space="preserve">Borrower Profile</w:t>
      </w:r>
    </w:p>
    <w:p>
      <w:pPr>
        <w:pStyle w:val="FirstParagraph"/>
      </w:pPr>
      <w:r>
        <w:t xml:space="preserve">Summarize ownership, operations, management, industry, and relationship history.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inancial-analysis"/>
    <w:p>
      <w:pPr>
        <w:pStyle w:val="Heading2"/>
      </w:pPr>
      <w:r>
        <w:t xml:space="preserve">Financial Analysis</w:t>
      </w:r>
    </w:p>
    <w:p>
      <w:pPr>
        <w:pStyle w:val="FirstParagraph"/>
      </w:pPr>
      <w:r>
        <w:t xml:space="preserve">Analyze revenue, cash flow, leverage, liquidity, debt service coverage, and trends.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llateral-and-guarantees"/>
    <w:p>
      <w:pPr>
        <w:pStyle w:val="Heading2"/>
      </w:pPr>
      <w:r>
        <w:t xml:space="preserve">Collateral and Guarantees</w:t>
      </w:r>
    </w:p>
    <w:p>
      <w:pPr>
        <w:pStyle w:val="FirstParagraph"/>
      </w:pPr>
      <w:r>
        <w:t xml:space="preserve">Document collateral type, valuation, lien position, guarantees, and loan-to-value.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-assessment"/>
    <w:p>
      <w:pPr>
        <w:pStyle w:val="Heading2"/>
      </w:pPr>
      <w:r>
        <w:t xml:space="preserve">Risk Assessment</w:t>
      </w:r>
    </w:p>
    <w:p>
      <w:pPr>
        <w:pStyle w:val="FirstParagraph"/>
      </w:pPr>
      <w:r>
        <w:t xml:space="preserve">Identify repayment risks, mitigants, policy exceptions, covenants, and risk rating.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mmendation"/>
    <w:p>
      <w:pPr>
        <w:pStyle w:val="Heading2"/>
      </w:pPr>
      <w:r>
        <w:t xml:space="preserve">Recommendation</w:t>
      </w:r>
    </w:p>
    <w:p>
      <w:pPr>
        <w:pStyle w:val="FirstParagraph"/>
      </w:pPr>
      <w:r>
        <w:t xml:space="preserve">Provide approve, decline, renew, or modify recommendation with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ditions-and-monitoring"/>
    <w:p>
      <w:pPr>
        <w:pStyle w:val="Heading2"/>
      </w:pPr>
      <w:r>
        <w:t xml:space="preserve">Conditions and Monitoring</w:t>
      </w:r>
    </w:p>
    <w:p>
      <w:pPr>
        <w:pStyle w:val="FirstParagraph"/>
      </w:pPr>
      <w:r>
        <w:t xml:space="preserve">List closing conditions, covenants, reporting requirements, and review cadence.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Memo</dc:title>
  <dc:creator/>
  <cp:keywords/>
  <dcterms:created xsi:type="dcterms:W3CDTF">2026-05-05T18:35:45Z</dcterms:created>
  <dcterms:modified xsi:type="dcterms:W3CDTF">2026-05-05T18:35:45Z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