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Collections Playbook</w:t>
      </w:r>
    </w:p>
    <w:bookmarkStart w:id="25" w:name="collections-playbook"/>
    <w:p>
      <w:pPr>
        <w:pStyle w:val="Heading1"/>
      </w:pPr>
      <w:r>
        <w:t xml:space="preserve">Collections Playbook</w:t>
      </w:r>
    </w:p>
    <w:p>
      <w:pPr>
        <w:pStyle w:val="BlockText"/>
      </w:pPr>
      <w:r>
        <w:t xml:space="preserve">Use this template to guide delinquency segmentation, borrower outreach, cure options, and escalation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ortfolio-segmentation"/>
    <w:p>
      <w:pPr>
        <w:pStyle w:val="Heading2"/>
      </w:pPr>
      <w:r>
        <w:t xml:space="preserve">Portfolio Segmentation</w:t>
      </w:r>
    </w:p>
    <w:p>
      <w:pPr>
        <w:pStyle w:val="FirstParagraph"/>
      </w:pPr>
      <w:r>
        <w:t xml:space="preserve">Define delinquency buckets, product types, risk scores, balances, and priority queues.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tact-cadence"/>
    <w:p>
      <w:pPr>
        <w:pStyle w:val="Heading2"/>
      </w:pPr>
      <w:r>
        <w:t xml:space="preserve">Contact Cadence</w:t>
      </w:r>
    </w:p>
    <w:p>
      <w:pPr>
        <w:pStyle w:val="FirstParagraph"/>
      </w:pPr>
      <w:r>
        <w:t xml:space="preserve">List allowed channels, timing, scripts, right-party contact rules, and documentation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ure-and-workout-options"/>
    <w:p>
      <w:pPr>
        <w:pStyle w:val="Heading2"/>
      </w:pPr>
      <w:r>
        <w:t xml:space="preserve">Cure and Workout Options</w:t>
      </w:r>
    </w:p>
    <w:p>
      <w:pPr>
        <w:pStyle w:val="FirstParagraph"/>
      </w:pPr>
      <w:r>
        <w:t xml:space="preserve">Describe payment plans, deferments, extensions, settlements, repossession, or legal referral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scalation-rules"/>
    <w:p>
      <w:pPr>
        <w:pStyle w:val="Heading2"/>
      </w:pPr>
      <w:r>
        <w:t xml:space="preserve">Escalation Rules</w:t>
      </w:r>
    </w:p>
    <w:p>
      <w:pPr>
        <w:pStyle w:val="FirstParagraph"/>
      </w:pPr>
      <w:r>
        <w:t xml:space="preserve">Define supervisor review, bankruptcy, deceased borrowers, complaints, SCRA, and hardship routing.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liance-requirements"/>
    <w:p>
      <w:pPr>
        <w:pStyle w:val="Heading2"/>
      </w:pPr>
      <w:r>
        <w:t xml:space="preserve">Compliance Requirements</w:t>
      </w:r>
    </w:p>
    <w:p>
      <w:pPr>
        <w:pStyle w:val="FirstParagraph"/>
      </w:pPr>
      <w:r>
        <w:t xml:space="preserve">Include call restrictions, notices, fair treatment standards, consent, and record retention.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erformance-reporting"/>
    <w:p>
      <w:pPr>
        <w:pStyle w:val="Heading2"/>
      </w:pPr>
      <w:r>
        <w:t xml:space="preserve">Performance Reporting</w:t>
      </w:r>
    </w:p>
    <w:p>
      <w:pPr>
        <w:pStyle w:val="FirstParagraph"/>
      </w:pPr>
      <w:r>
        <w:t xml:space="preserve">Track roll rates, promise-to-pay kept rate, recoveries, complaints, and agent productivity.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uality-assurance"/>
    <w:p>
      <w:pPr>
        <w:pStyle w:val="Heading2"/>
      </w:pPr>
      <w:r>
        <w:t xml:space="preserve">Quality Assurance</w:t>
      </w:r>
    </w:p>
    <w:p>
      <w:pPr>
        <w:pStyle w:val="FirstParagraph"/>
      </w:pPr>
      <w:r>
        <w:t xml:space="preserve">Define call monitoring, file review, coaching, and corrective action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 Playbook</dc:title>
  <dc:creator/>
  <cp:keywords/>
  <dcterms:created xsi:type="dcterms:W3CDTF">2026-05-05T18:35:43Z</dcterms:created>
  <dcterms:modified xsi:type="dcterms:W3CDTF">2026-05-05T18:35:43Z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