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Recall Plan</w:t>
      </w:r>
    </w:p>
    <w:bookmarkStart w:id="24" w:name="recall-plan"/>
    <w:p>
      <w:pPr>
        <w:pStyle w:val="Heading1"/>
      </w:pPr>
      <w:r>
        <w:t xml:space="preserve">Recall Plan</w:t>
      </w:r>
    </w:p>
    <w:p>
      <w:pPr>
        <w:pStyle w:val="BlockText"/>
      </w:pPr>
      <w:r>
        <w:t xml:space="preserve">Use this template to prepare a food recall plan for growers, packers, or processors.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Agriculture &amp; Food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recall objective, product scope, and regulatory context.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call-team"/>
    <w:p>
      <w:pPr>
        <w:pStyle w:val="Heading2"/>
      </w:pPr>
      <w:r>
        <w:t xml:space="preserve">Recall Team</w:t>
      </w:r>
    </w:p>
    <w:p>
      <w:pPr>
        <w:pStyle w:val="FirstParagraph"/>
      </w:pPr>
      <w:r>
        <w:t xml:space="preserve">List roles, backups, contact methods, and decision authority.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igger-events"/>
    <w:p>
      <w:pPr>
        <w:pStyle w:val="Heading2"/>
      </w:pPr>
      <w:r>
        <w:t xml:space="preserve">Trigger Events</w:t>
      </w:r>
    </w:p>
    <w:p>
      <w:pPr>
        <w:pStyle w:val="FirstParagraph"/>
      </w:pPr>
      <w:r>
        <w:t xml:space="preserve">Define events that can start a recall, including pathogen positives, allergen errors, foreign material, mislabeling, or supplier alerts.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duct-identification"/>
    <w:p>
      <w:pPr>
        <w:pStyle w:val="Heading2"/>
      </w:pPr>
      <w:r>
        <w:t xml:space="preserve">Product Identification</w:t>
      </w:r>
    </w:p>
    <w:p>
      <w:pPr>
        <w:pStyle w:val="FirstParagraph"/>
      </w:pPr>
      <w:r>
        <w:t xml:space="preserve">Explain how affected lots, pallets, cases, dates, and customers are identified.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stomer-notification"/>
    <w:p>
      <w:pPr>
        <w:pStyle w:val="Heading2"/>
      </w:pPr>
      <w:r>
        <w:t xml:space="preserve">Customer Notification</w:t>
      </w:r>
    </w:p>
    <w:p>
      <w:pPr>
        <w:pStyle w:val="FirstParagraph"/>
      </w:pPr>
      <w:r>
        <w:t xml:space="preserve">Provide required communication steps, message elements, timing, and recordkeeping.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isposition"/>
    <w:p>
      <w:pPr>
        <w:pStyle w:val="Heading2"/>
      </w:pPr>
      <w:r>
        <w:t xml:space="preserve">Disposition</w:t>
      </w:r>
    </w:p>
    <w:p>
      <w:pPr>
        <w:pStyle w:val="FirstParagraph"/>
      </w:pPr>
      <w:r>
        <w:t xml:space="preserve">Document hold, return, destruction, relabeling, or rework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recall-review"/>
    <w:p>
      <w:pPr>
        <w:pStyle w:val="Heading2"/>
      </w:pPr>
      <w:r>
        <w:t xml:space="preserve">Post-Recall Review</w:t>
      </w:r>
    </w:p>
    <w:p>
      <w:pPr>
        <w:pStyle w:val="FirstParagraph"/>
      </w:pPr>
      <w:r>
        <w:t xml:space="preserve">Describe root cause analysis, effectiveness checks, and corrective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Recall Plan</dc:title>
  <dc:creator/>
  <cp:keywords/>
  <dcterms:created xsi:type="dcterms:W3CDTF">2026-05-05T18:35:01Z</dcterms:created>
  <dcterms:modified xsi:type="dcterms:W3CDTF">2026-05-05T18:35:01Z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