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Pest Control Log</w:t>
      </w:r>
    </w:p>
    <w:bookmarkStart w:id="23" w:name="pest-control-log"/>
    <w:p>
      <w:pPr>
        <w:pStyle w:val="Heading1"/>
      </w:pPr>
      <w:r>
        <w:t xml:space="preserve">Pest Control Log</w:t>
      </w:r>
    </w:p>
    <w:p>
      <w:pPr>
        <w:pStyle w:val="BlockText"/>
      </w:pPr>
      <w:r>
        <w:t xml:space="preserve">Use this template to standardize farm or facility pest monitoring and corrective action records.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Agriculture &amp; Food Production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monitoring-area"/>
    <w:p>
      <w:pPr>
        <w:pStyle w:val="Heading2"/>
      </w:pPr>
      <w:r>
        <w:t xml:space="preserve">Monitoring Area</w:t>
      </w:r>
    </w:p>
    <w:p>
      <w:pPr>
        <w:pStyle w:val="FirstParagraph"/>
      </w:pPr>
      <w:r>
        <w:t xml:space="preserve">Identify field, greenhouse, barn, storage room, or processing area under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nspection-schedule"/>
    <w:p>
      <w:pPr>
        <w:pStyle w:val="Heading2"/>
      </w:pPr>
      <w:r>
        <w:t xml:space="preserve">Inspection Schedule</w:t>
      </w:r>
    </w:p>
    <w:p>
      <w:pPr>
        <w:pStyle w:val="FirstParagraph"/>
      </w:pPr>
      <w:r>
        <w:t xml:space="preserve">State inspection frequency, responsible person, timing, and required tools.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ndings-log"/>
    <w:p>
      <w:pPr>
        <w:pStyle w:val="Heading2"/>
      </w:pPr>
      <w:r>
        <w:t xml:space="preserve">Findings Log</w:t>
      </w:r>
    </w:p>
    <w:p>
      <w:pPr>
        <w:pStyle w:val="FirstParagraph"/>
      </w:pPr>
      <w:r>
        <w:t xml:space="preserve">Create a table for date, station or zone, pest evidence, count, severity, and inspector initials.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hresholds"/>
    <w:p>
      <w:pPr>
        <w:pStyle w:val="Heading2"/>
      </w:pPr>
      <w:r>
        <w:t xml:space="preserve">Thresholds</w:t>
      </w:r>
    </w:p>
    <w:p>
      <w:pPr>
        <w:pStyle w:val="FirstParagraph"/>
      </w:pPr>
      <w:r>
        <w:t xml:space="preserve">Define action thresholds by pest type and production area.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Document approved controls, sanitation steps, exclusion repairs, and escalation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Record follow-up inspection timing, effectiveness check, and manager sign-off. Keep language suitable for food safety audits and pesticide compliance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Control Log</dc:title>
  <dc:creator/>
  <cp:keywords/>
  <dcterms:created xsi:type="dcterms:W3CDTF">2026-05-05T18:34:59Z</dcterms:created>
  <dcterms:modified xsi:type="dcterms:W3CDTF">2026-05-05T18:34:59Z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