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Supplier Quality Audit</w:t>
      </w:r>
    </w:p>
    <w:bookmarkStart w:id="24" w:name="supplier-quality-audit"/>
    <w:p>
      <w:pPr>
        <w:pStyle w:val="Heading1"/>
      </w:pPr>
      <w:r>
        <w:t xml:space="preserve">Supplier Quality Audit</w:t>
      </w:r>
    </w:p>
    <w:p>
      <w:pPr>
        <w:pStyle w:val="BlockText"/>
      </w:pPr>
      <w:r>
        <w:t xml:space="preserve">Use this template to audit aerospace supplier controls for [commodity/process/site].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udit-scope"/>
    <w:p>
      <w:pPr>
        <w:pStyle w:val="Heading2"/>
      </w:pPr>
      <w:r>
        <w:t xml:space="preserve">Audit Scope</w:t>
      </w:r>
    </w:p>
    <w:p>
      <w:pPr>
        <w:pStyle w:val="FirstParagraph"/>
      </w:pPr>
      <w:r>
        <w:t xml:space="preserve">Define supplier site, commodity, process, standards, contract clauses, and audit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upplier-profile"/>
    <w:p>
      <w:pPr>
        <w:pStyle w:val="Heading2"/>
      </w:pPr>
      <w:r>
        <w:t xml:space="preserve">Supplier Profile</w:t>
      </w:r>
    </w:p>
    <w:p>
      <w:pPr>
        <w:pStyle w:val="FirstParagraph"/>
      </w:pPr>
      <w:r>
        <w:t xml:space="preserve">Summarize certifications, key processes, special process approvals, and customer approvals.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audit-criteria"/>
    <w:p>
      <w:pPr>
        <w:pStyle w:val="Heading2"/>
      </w:pPr>
      <w:r>
        <w:t xml:space="preserve">Audit Criteria</w:t>
      </w:r>
    </w:p>
    <w:p>
      <w:pPr>
        <w:pStyle w:val="FirstParagraph"/>
      </w:pPr>
      <w:r>
        <w:t xml:space="preserve">List AS9100 clauses, drawing requirements, flow-downs, and process specifications.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cess-review"/>
    <w:p>
      <w:pPr>
        <w:pStyle w:val="Heading2"/>
      </w:pPr>
      <w:r>
        <w:t xml:space="preserve">Process Review</w:t>
      </w:r>
    </w:p>
    <w:p>
      <w:pPr>
        <w:pStyle w:val="FirstParagraph"/>
      </w:pPr>
      <w:r>
        <w:t xml:space="preserve">Assess contract review, purchasing, production, inspection, calibration, nonconformance, and traceability.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findings"/>
    <w:p>
      <w:pPr>
        <w:pStyle w:val="Heading2"/>
      </w:pPr>
      <w:r>
        <w:t xml:space="preserve">Findings</w:t>
      </w:r>
    </w:p>
    <w:p>
      <w:pPr>
        <w:pStyle w:val="FirstParagraph"/>
      </w:pPr>
      <w:r>
        <w:t xml:space="preserve">Table major findings, minor findings, observations, evidence, and requirement references.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s"/>
    <w:p>
      <w:pPr>
        <w:pStyle w:val="Heading2"/>
      </w:pPr>
      <w:r>
        <w:t xml:space="preserve">Corrective Actions</w:t>
      </w:r>
    </w:p>
    <w:p>
      <w:pPr>
        <w:pStyle w:val="FirstParagraph"/>
      </w:pPr>
      <w:r>
        <w:t xml:space="preserve">Assign root cause, containment, corrective action, owner, due date, and verification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follow-up"/>
    <w:p>
      <w:pPr>
        <w:pStyle w:val="Heading2"/>
      </w:pPr>
      <w:r>
        <w:t xml:space="preserve">Follow-Up</w:t>
      </w:r>
    </w:p>
    <w:p>
      <w:pPr>
        <w:pStyle w:val="FirstParagraph"/>
      </w:pPr>
      <w:r>
        <w:t xml:space="preserve">Define response timing, re-audit need, and supplier status recommendation. Use evidence-based language and distinguish findings from observations.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Quality Audit</dc:title>
  <dc:creator/>
  <cp:keywords/>
  <dcterms:created xsi:type="dcterms:W3CDTF">2026-05-05T18:34:51Z</dcterms:created>
  <dcterms:modified xsi:type="dcterms:W3CDTF">2026-05-05T18:34:51Z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