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Ground Support Equipment Procedure</w:t>
      </w:r>
    </w:p>
    <w:bookmarkStart w:id="25" w:name="ground-support-equipment-procedure"/>
    <w:p>
      <w:pPr>
        <w:pStyle w:val="Heading1"/>
      </w:pPr>
      <w:r>
        <w:t xml:space="preserve">Ground Support Equipment Procedure</w:t>
      </w:r>
    </w:p>
    <w:p>
      <w:pPr>
        <w:pStyle w:val="BlockText"/>
      </w:pPr>
      <w:r>
        <w:t xml:space="preserve">Use this template to define safe use of GSE for [aircraft/spacecraft/system operation].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platform, maintenance or test operation, and GSE function.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quipment-required"/>
    <w:p>
      <w:pPr>
        <w:pStyle w:val="Heading2"/>
      </w:pPr>
      <w:r>
        <w:t xml:space="preserve">Equipment Required</w:t>
      </w:r>
    </w:p>
    <w:p>
      <w:pPr>
        <w:pStyle w:val="FirstParagraph"/>
      </w:pPr>
      <w:r>
        <w:t xml:space="preserve">List GSE part numbers, calibration status, adapters, consumables, and software needed.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afety-precautions"/>
    <w:p>
      <w:pPr>
        <w:pStyle w:val="Heading2"/>
      </w:pPr>
      <w:r>
        <w:t xml:space="preserve">Safety Precautions</w:t>
      </w:r>
    </w:p>
    <w:p>
      <w:pPr>
        <w:pStyle w:val="FirstParagraph"/>
      </w:pPr>
      <w:r>
        <w:t xml:space="preserve">Cover electrical, hydraulic, pneumatic, lifting, propellant, ESD, FOD, and exclusion-zone hazards.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etup"/>
    <w:p>
      <w:pPr>
        <w:pStyle w:val="Heading2"/>
      </w:pPr>
      <w:r>
        <w:t xml:space="preserve">Setup</w:t>
      </w:r>
    </w:p>
    <w:p>
      <w:pPr>
        <w:pStyle w:val="FirstParagraph"/>
      </w:pPr>
      <w:r>
        <w:t xml:space="preserve">Provide connection, grounding, alignment, pressure, software, and pre-use inspection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operation"/>
    <w:p>
      <w:pPr>
        <w:pStyle w:val="Heading2"/>
      </w:pPr>
      <w:r>
        <w:t xml:space="preserve">Operation</w:t>
      </w:r>
    </w:p>
    <w:p>
      <w:pPr>
        <w:pStyle w:val="FirstParagraph"/>
      </w:pPr>
      <w:r>
        <w:t xml:space="preserve">Give numbered operator actions with required readings, limits, hold points, and communication calls.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hutdown"/>
    <w:p>
      <w:pPr>
        <w:pStyle w:val="Heading2"/>
      </w:pPr>
      <w:r>
        <w:t xml:space="preserve">Shutdown</w:t>
      </w:r>
    </w:p>
    <w:p>
      <w:pPr>
        <w:pStyle w:val="FirstParagraph"/>
      </w:pPr>
      <w:r>
        <w:t xml:space="preserve">Define depressurization, disconnect, safing, stowage, and abnormal shutdown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List logs, calibration references, maintenance entries, and data files to retain. Use imperative steps and explicit warnings for critical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Support Equipment Procedure</dc:title>
  <dc:creator/>
  <cp:keywords/>
  <dcterms:created xsi:type="dcterms:W3CDTF">2026-05-05T18:34:41Z</dcterms:created>
  <dcterms:modified xsi:type="dcterms:W3CDTF">2026-05-05T18:34:41Z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