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Configuration Management Plan</w:t>
      </w:r>
    </w:p>
    <w:bookmarkStart w:id="25" w:name="configuration-management-plan"/>
    <w:p>
      <w:pPr>
        <w:pStyle w:val="Heading1"/>
      </w:pPr>
      <w:r>
        <w:t xml:space="preserve">Configuration Management Plan</w:t>
      </w:r>
    </w:p>
    <w:p>
      <w:pPr>
        <w:pStyle w:val="BlockText"/>
      </w:pPr>
      <w:r>
        <w:t xml:space="preserve">Use this template to control baselines, changes, and traceability for [program/system].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Define program scope, contract references, and CM objectives.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figuration-items"/>
    <w:p>
      <w:pPr>
        <w:pStyle w:val="Heading2"/>
      </w:pPr>
      <w:r>
        <w:t xml:space="preserve">Configuration Items</w:t>
      </w:r>
    </w:p>
    <w:p>
      <w:pPr>
        <w:pStyle w:val="FirstParagraph"/>
      </w:pPr>
      <w:r>
        <w:t xml:space="preserve">List hardware, software, firmware, drawings, technical data, and support equipment under control.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baselines"/>
    <w:p>
      <w:pPr>
        <w:pStyle w:val="Heading2"/>
      </w:pPr>
      <w:r>
        <w:t xml:space="preserve">Baselines</w:t>
      </w:r>
    </w:p>
    <w:p>
      <w:pPr>
        <w:pStyle w:val="FirstParagraph"/>
      </w:pPr>
      <w:r>
        <w:t xml:space="preserve">Describe functional, allocated, product, and as-maintained baselines.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hange-control"/>
    <w:p>
      <w:pPr>
        <w:pStyle w:val="Heading2"/>
      </w:pPr>
      <w:r>
        <w:t xml:space="preserve">Change Control</w:t>
      </w:r>
    </w:p>
    <w:p>
      <w:pPr>
        <w:pStyle w:val="FirstParagraph"/>
      </w:pPr>
      <w:r>
        <w:t xml:space="preserve">Define change classes, CCB workflow, impact analysis, approval authority, and emergency changes.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tatus-accounting"/>
    <w:p>
      <w:pPr>
        <w:pStyle w:val="Heading2"/>
      </w:pPr>
      <w:r>
        <w:t xml:space="preserve">Status Accounting</w:t>
      </w:r>
    </w:p>
    <w:p>
      <w:pPr>
        <w:pStyle w:val="FirstParagraph"/>
      </w:pPr>
      <w:r>
        <w:t xml:space="preserve">Specify records, part serialization, software versions, effectivity, and reporting cadence.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udits"/>
    <w:p>
      <w:pPr>
        <w:pStyle w:val="Heading2"/>
      </w:pPr>
      <w:r>
        <w:t xml:space="preserve">Audits</w:t>
      </w:r>
    </w:p>
    <w:p>
      <w:pPr>
        <w:pStyle w:val="FirstParagraph"/>
      </w:pPr>
      <w:r>
        <w:t xml:space="preserve">Define FCA, PCA, internal audits, and acceptance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ata-rights"/>
    <w:p>
      <w:pPr>
        <w:pStyle w:val="Heading2"/>
      </w:pPr>
      <w:r>
        <w:t xml:space="preserve">Data Rights</w:t>
      </w:r>
    </w:p>
    <w:p>
      <w:pPr>
        <w:pStyle w:val="FirstParagraph"/>
      </w:pPr>
      <w:r>
        <w:t xml:space="preserve">Document marking, export control, supplier data, and access restrictions. Use formal program documentation style with traceable identifiers.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Configuration Management Plan</dc:title>
  <dc:creator/>
  <cp:keywords/>
  <dcterms:created xsi:type="dcterms:W3CDTF">2026-05-05T18:34:30Z</dcterms:created>
  <dcterms:modified xsi:type="dcterms:W3CDTF">2026-05-05T18:34:30Z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