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Airworthiness Directive Response</w:t>
      </w:r>
    </w:p>
    <w:bookmarkStart w:id="24" w:name="airworthiness-directive-response"/>
    <w:p>
      <w:pPr>
        <w:pStyle w:val="Heading1"/>
      </w:pPr>
      <w:r>
        <w:t xml:space="preserve">Airworthiness Directive Response</w:t>
      </w:r>
    </w:p>
    <w:p>
      <w:pPr>
        <w:pStyle w:val="BlockText"/>
      </w:pPr>
      <w:r>
        <w:t xml:space="preserve">Use this template to prepare compliance response for [airworthiness directive/service bulletin].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Aerospace &amp; Defense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directive-summary"/>
    <w:p>
      <w:pPr>
        <w:pStyle w:val="Heading2"/>
      </w:pPr>
      <w:r>
        <w:t xml:space="preserve">Directive Summary</w:t>
      </w:r>
    </w:p>
    <w:p>
      <w:pPr>
        <w:pStyle w:val="FirstParagraph"/>
      </w:pPr>
      <w:r>
        <w:t xml:space="preserve">Identify directive number, issuing authority, effective date, unsafe condition, and required action.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applicability"/>
    <w:p>
      <w:pPr>
        <w:pStyle w:val="Heading2"/>
      </w:pPr>
      <w:r>
        <w:t xml:space="preserve">Applicability</w:t>
      </w:r>
    </w:p>
    <w:p>
      <w:pPr>
        <w:pStyle w:val="FirstParagraph"/>
      </w:pPr>
      <w:r>
        <w:t xml:space="preserve">Define affected models, serial numbers, configurations, installed equipment, and exclusions.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fleet-impact"/>
    <w:p>
      <w:pPr>
        <w:pStyle w:val="Heading2"/>
      </w:pPr>
      <w:r>
        <w:t xml:space="preserve">Fleet Impact</w:t>
      </w:r>
    </w:p>
    <w:p>
      <w:pPr>
        <w:pStyle w:val="FirstParagraph"/>
      </w:pPr>
      <w:r>
        <w:t xml:space="preserve">Summarize aircraft count, operational restrictions, downtime, parts, labor, and mission availability effect.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compliance-plan"/>
    <w:p>
      <w:pPr>
        <w:pStyle w:val="Heading2"/>
      </w:pPr>
      <w:r>
        <w:t xml:space="preserve">Compliance Plan</w:t>
      </w:r>
    </w:p>
    <w:p>
      <w:pPr>
        <w:pStyle w:val="FirstParagraph"/>
      </w:pPr>
      <w:r>
        <w:t xml:space="preserve">List inspections, modifications, repetitive intervals, terminating actions, and responsible organizations.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technical-data"/>
    <w:p>
      <w:pPr>
        <w:pStyle w:val="Heading2"/>
      </w:pPr>
      <w:r>
        <w:t xml:space="preserve">Technical Data</w:t>
      </w:r>
    </w:p>
    <w:p>
      <w:pPr>
        <w:pStyle w:val="FirstParagraph"/>
      </w:pPr>
      <w:r>
        <w:t xml:space="preserve">Reference service bulletins, engineering orders, maintenance instructions, and approved repair data.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porting"/>
    <w:p>
      <w:pPr>
        <w:pStyle w:val="Heading2"/>
      </w:pPr>
      <w:r>
        <w:t xml:space="preserve">Reporting</w:t>
      </w:r>
    </w:p>
    <w:p>
      <w:pPr>
        <w:pStyle w:val="FirstParagraph"/>
      </w:pPr>
      <w:r>
        <w:t xml:space="preserve">Define required compliance records and authority reporting timeline.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approval-status"/>
    <w:p>
      <w:pPr>
        <w:pStyle w:val="Heading2"/>
      </w:pPr>
      <w:r>
        <w:t xml:space="preserve">Approval Status</w:t>
      </w:r>
    </w:p>
    <w:p>
      <w:pPr>
        <w:pStyle w:val="FirstParagraph"/>
      </w:pPr>
      <w:r>
        <w:t xml:space="preserve">State internal and regulatory approval status with open dependencies. Use exact compliance timing and separate one-time from recurring actions.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Airworthiness Directive Response</dc:title>
  <dc:creator/>
  <cp:keywords/>
  <dcterms:created xsi:type="dcterms:W3CDTF">2026-05-05T18:34:26Z</dcterms:created>
  <dcterms:modified xsi:type="dcterms:W3CDTF">2026-05-05T18:34:26Z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